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0CFD" w:rsidRDefault="00E77064" w:rsidP="007B455B">
      <w:pPr>
        <w:pStyle w:val="Heading1"/>
        <w:spacing w:before="71" w:line="400" w:lineRule="auto"/>
        <w:ind w:left="1701" w:right="1226"/>
        <w:rPr>
          <w:b w:val="0"/>
        </w:rPr>
      </w:pPr>
      <w:r>
        <w:t>Аннотация к рабочей программе</w:t>
      </w:r>
      <w:r>
        <w:rPr>
          <w:spacing w:val="-57"/>
        </w:rPr>
        <w:t xml:space="preserve"> </w:t>
      </w:r>
      <w:r>
        <w:t>учебного</w:t>
      </w:r>
      <w:r>
        <w:rPr>
          <w:spacing w:val="1"/>
        </w:rPr>
        <w:t xml:space="preserve"> </w:t>
      </w:r>
      <w:r>
        <w:t>предмета</w:t>
      </w:r>
      <w:r w:rsidR="007B455B">
        <w:t xml:space="preserve"> </w:t>
      </w:r>
      <w:r>
        <w:t>«Геометрия</w:t>
      </w:r>
      <w:r w:rsidR="007B455B">
        <w:t xml:space="preserve"> (углубленный уровень)</w:t>
      </w:r>
      <w:r>
        <w:t>»</w:t>
      </w:r>
      <w:r>
        <w:rPr>
          <w:spacing w:val="-57"/>
        </w:rPr>
        <w:t xml:space="preserve"> </w:t>
      </w:r>
      <w:r w:rsidR="007B455B">
        <w:rPr>
          <w:spacing w:val="-57"/>
        </w:rPr>
        <w:t xml:space="preserve">  </w:t>
      </w:r>
      <w:r>
        <w:t>10-11</w:t>
      </w:r>
      <w:r>
        <w:rPr>
          <w:spacing w:val="1"/>
        </w:rPr>
        <w:t xml:space="preserve"> </w:t>
      </w:r>
      <w:r>
        <w:t>класс</w:t>
      </w:r>
    </w:p>
    <w:p w:rsidR="007B455B" w:rsidRDefault="007B455B" w:rsidP="007B455B">
      <w:pPr>
        <w:ind w:firstLine="600"/>
        <w:jc w:val="both"/>
        <w:rPr>
          <w:sz w:val="24"/>
          <w:szCs w:val="24"/>
        </w:rPr>
      </w:pPr>
      <w:r>
        <w:rPr>
          <w:sz w:val="24"/>
          <w:szCs w:val="24"/>
        </w:rPr>
        <w:t xml:space="preserve">Рабочая программа учебного курса «Геометрия. </w:t>
      </w:r>
      <w:r>
        <w:rPr>
          <w:color w:val="000000"/>
          <w:sz w:val="24"/>
          <w:szCs w:val="24"/>
        </w:rPr>
        <w:t>Углубленный уровня</w:t>
      </w:r>
      <w:r>
        <w:rPr>
          <w:sz w:val="24"/>
          <w:szCs w:val="24"/>
        </w:rPr>
        <w:t>» разработана в соответствии с ФГОС СОО и реализуется с 10 по 11 класс.</w:t>
      </w:r>
    </w:p>
    <w:p w:rsidR="007B455B" w:rsidRDefault="007B455B" w:rsidP="007B455B">
      <w:pPr>
        <w:ind w:firstLine="600"/>
        <w:jc w:val="both"/>
        <w:rPr>
          <w:b/>
          <w:color w:val="000000"/>
          <w:sz w:val="24"/>
          <w:szCs w:val="24"/>
        </w:rPr>
      </w:pPr>
      <w:r>
        <w:rPr>
          <w:color w:val="000000"/>
          <w:sz w:val="24"/>
          <w:szCs w:val="24"/>
        </w:rPr>
        <w:t>‌На изучение учебного курса «Геометрия» на углублённом уровне отводится 201 час: в 10 классе – 102 часа (3 часа в неделю), в 11 классе – 99 часов (3 часа в неделю). ‌‌</w:t>
      </w:r>
    </w:p>
    <w:p w:rsidR="007B455B" w:rsidRDefault="007B455B" w:rsidP="007B455B">
      <w:pPr>
        <w:ind w:firstLine="600"/>
        <w:jc w:val="both"/>
        <w:rPr>
          <w:sz w:val="24"/>
          <w:szCs w:val="24"/>
        </w:rPr>
      </w:pPr>
      <w:r>
        <w:rPr>
          <w:sz w:val="24"/>
          <w:szCs w:val="24"/>
        </w:rPr>
        <w:t xml:space="preserve"> Рабочая программа состоит из трёх разделов:</w:t>
      </w:r>
    </w:p>
    <w:p w:rsidR="007B455B" w:rsidRDefault="007B455B" w:rsidP="007B455B">
      <w:pPr>
        <w:ind w:firstLine="600"/>
        <w:jc w:val="both"/>
        <w:rPr>
          <w:sz w:val="24"/>
          <w:szCs w:val="24"/>
        </w:rPr>
      </w:pPr>
      <w:r>
        <w:rPr>
          <w:sz w:val="24"/>
          <w:szCs w:val="24"/>
        </w:rPr>
        <w:sym w:font="Symbol" w:char="00B7"/>
      </w:r>
      <w:r>
        <w:rPr>
          <w:sz w:val="24"/>
          <w:szCs w:val="24"/>
        </w:rPr>
        <w:t xml:space="preserve"> содержание учебного курса «Геометрия. Углубленного уровня»;</w:t>
      </w:r>
    </w:p>
    <w:p w:rsidR="007B455B" w:rsidRDefault="007B455B" w:rsidP="007B455B">
      <w:pPr>
        <w:ind w:firstLine="600"/>
        <w:jc w:val="both"/>
        <w:rPr>
          <w:sz w:val="24"/>
          <w:szCs w:val="24"/>
        </w:rPr>
      </w:pPr>
      <w:r>
        <w:rPr>
          <w:sz w:val="24"/>
          <w:szCs w:val="24"/>
        </w:rPr>
        <w:sym w:font="Symbol" w:char="00B7"/>
      </w:r>
      <w:r>
        <w:rPr>
          <w:sz w:val="24"/>
          <w:szCs w:val="24"/>
        </w:rPr>
        <w:t xml:space="preserve"> планируемые результаты освоения учебного курса «Геометри</w:t>
      </w:r>
      <w:bookmarkStart w:id="0" w:name="_GoBack"/>
      <w:bookmarkEnd w:id="0"/>
      <w:r>
        <w:rPr>
          <w:sz w:val="24"/>
          <w:szCs w:val="24"/>
        </w:rPr>
        <w:t xml:space="preserve">я. Углубленного уровня» (личностные, метапредметные, предметные); </w:t>
      </w:r>
    </w:p>
    <w:p w:rsidR="007B455B" w:rsidRDefault="007B455B" w:rsidP="007B455B">
      <w:pPr>
        <w:ind w:firstLine="600"/>
        <w:jc w:val="both"/>
        <w:rPr>
          <w:sz w:val="24"/>
          <w:szCs w:val="24"/>
        </w:rPr>
      </w:pPr>
      <w:r>
        <w:rPr>
          <w:sz w:val="24"/>
          <w:szCs w:val="24"/>
        </w:rPr>
        <w:sym w:font="Symbol" w:char="00B7"/>
      </w:r>
      <w:r>
        <w:rPr>
          <w:sz w:val="24"/>
          <w:szCs w:val="24"/>
        </w:rPr>
        <w:t xml:space="preserve"> тематическое планирование с указанием количества академических часов, отводимых на освоение каждой темы, и возможность использования по каждой теме электронных ресурсов.</w:t>
      </w:r>
    </w:p>
    <w:p w:rsidR="007B455B" w:rsidRDefault="007B455B" w:rsidP="007B455B">
      <w:pPr>
        <w:ind w:firstLine="600"/>
        <w:jc w:val="both"/>
        <w:rPr>
          <w:sz w:val="24"/>
          <w:szCs w:val="24"/>
        </w:rPr>
      </w:pPr>
      <w:r>
        <w:rPr>
          <w:color w:val="000000"/>
          <w:sz w:val="24"/>
          <w:szCs w:val="24"/>
        </w:rPr>
        <w:t>Геометрия является одним из базовых курсов на уровне среднего общего образования, так как обеспечивает возможность изучения дисциплин естественно-научной направленности и предметов гуманитарного цикла. Поскольку логическое мышление, формируемое при изучении обучающимися понятийных основ геометрии, при доказательстве теорем и построении цепочки логических утверждений при решении геометрических задач, умение выдвигать и опровергать гипотезы непосредственно используются при решении задач естественно-научного цикла, в частности физических задач.</w:t>
      </w:r>
    </w:p>
    <w:p w:rsidR="007B455B" w:rsidRDefault="007B455B" w:rsidP="007B455B">
      <w:pPr>
        <w:ind w:firstLine="600"/>
        <w:jc w:val="both"/>
        <w:rPr>
          <w:sz w:val="24"/>
          <w:szCs w:val="24"/>
        </w:rPr>
      </w:pPr>
      <w:r>
        <w:rPr>
          <w:color w:val="000000"/>
          <w:sz w:val="24"/>
          <w:szCs w:val="24"/>
        </w:rPr>
        <w:t>Цель освоения программы учебного курса «Геометрия» на углублённом уровне – развитие индивидуальных способностей, обучающихся при изучении геометрии, как составляющей предметной области «Математика и информатика» через обеспечение возможности приобретения и использования более глубоких геометрических знаний и действий, специфичных геометрии, и необходимых для успешного профессионального образования, связанного с использованием математики.</w:t>
      </w:r>
    </w:p>
    <w:p w:rsidR="007B455B" w:rsidRDefault="007B455B" w:rsidP="007B455B">
      <w:pPr>
        <w:ind w:firstLine="600"/>
        <w:jc w:val="both"/>
        <w:rPr>
          <w:sz w:val="24"/>
          <w:szCs w:val="24"/>
        </w:rPr>
      </w:pPr>
      <w:r>
        <w:rPr>
          <w:color w:val="000000"/>
          <w:sz w:val="24"/>
          <w:szCs w:val="24"/>
        </w:rPr>
        <w:t>Сформулированное во ФГОС СОО требование «уметь оперировать понятиями», релевантными геометрии на углублённом уровне обучения в 10–11 классах, относится ко всем содержательным линиям учебного курса, а формирование логических умений распределяется не только по содержательным линиям, но и по годам обучения. Содержание образования, соответствующее предметным результатам освоения Федеральной рабочей программы, распределённым по годам обучения, структурировано таким образом, чтобы ко всем основным, принципиальным вопросам обучающиеся обращались неоднократно. Это позволяет организовать овладение геометрическими понятиями и навыками последовательно и поступательно, с соблюдением принципа преемственности, а новые знания включать в общую систему геометрических представлений обучающихся, расширяя и углубляя её, образуя прочные множественные связи.</w:t>
      </w:r>
    </w:p>
    <w:p w:rsidR="007B455B" w:rsidRDefault="007B455B" w:rsidP="007B455B">
      <w:pPr>
        <w:ind w:firstLine="600"/>
        <w:jc w:val="both"/>
        <w:rPr>
          <w:sz w:val="24"/>
          <w:szCs w:val="24"/>
        </w:rPr>
      </w:pPr>
      <w:r>
        <w:rPr>
          <w:color w:val="000000"/>
          <w:sz w:val="24"/>
          <w:szCs w:val="24"/>
        </w:rPr>
        <w:t>Переход к изучению геометрии на углублённом уровне позволяет:</w:t>
      </w:r>
    </w:p>
    <w:p w:rsidR="007B455B" w:rsidRDefault="007B455B" w:rsidP="007B455B">
      <w:pPr>
        <w:ind w:firstLine="600"/>
        <w:jc w:val="both"/>
        <w:rPr>
          <w:sz w:val="24"/>
          <w:szCs w:val="24"/>
        </w:rPr>
      </w:pPr>
      <w:r>
        <w:rPr>
          <w:color w:val="000000"/>
          <w:sz w:val="24"/>
          <w:szCs w:val="24"/>
        </w:rPr>
        <w:t>создать условия для дифференциации обучения, построения индивидуальных образовательных программ, обеспечить углублённое изучение геометрии как составляющей учебного предмета «Математика»;</w:t>
      </w:r>
    </w:p>
    <w:p w:rsidR="007B455B" w:rsidRDefault="007B455B" w:rsidP="007B455B">
      <w:pPr>
        <w:ind w:firstLine="600"/>
        <w:jc w:val="both"/>
        <w:rPr>
          <w:sz w:val="24"/>
          <w:szCs w:val="24"/>
        </w:rPr>
      </w:pPr>
      <w:r>
        <w:rPr>
          <w:color w:val="000000"/>
          <w:sz w:val="24"/>
          <w:szCs w:val="24"/>
        </w:rPr>
        <w:t>подготовить обучающихся к продолжению изучения математики с учётом выбора будущей профессии, обеспечивая преемственность между общим и профессиональным образованием.</w:t>
      </w:r>
    </w:p>
    <w:p w:rsidR="00410CFD" w:rsidRDefault="00E77064">
      <w:pPr>
        <w:pStyle w:val="Heading1"/>
        <w:spacing w:before="161"/>
        <w:ind w:left="2120"/>
        <w:jc w:val="left"/>
      </w:pPr>
      <w:r>
        <w:t>Описание</w:t>
      </w:r>
      <w:r>
        <w:rPr>
          <w:spacing w:val="-5"/>
        </w:rPr>
        <w:t xml:space="preserve"> </w:t>
      </w:r>
      <w:r>
        <w:t>места</w:t>
      </w:r>
      <w:r>
        <w:rPr>
          <w:spacing w:val="-5"/>
        </w:rPr>
        <w:t xml:space="preserve"> </w:t>
      </w:r>
      <w:r>
        <w:t>учебного предмета, курса</w:t>
      </w:r>
      <w:r>
        <w:rPr>
          <w:spacing w:val="-5"/>
        </w:rPr>
        <w:t xml:space="preserve"> </w:t>
      </w:r>
      <w:r>
        <w:t>в</w:t>
      </w:r>
      <w:r>
        <w:rPr>
          <w:spacing w:val="-10"/>
        </w:rPr>
        <w:t xml:space="preserve"> </w:t>
      </w:r>
      <w:r>
        <w:t>учебном</w:t>
      </w:r>
      <w:r>
        <w:rPr>
          <w:spacing w:val="-1"/>
        </w:rPr>
        <w:t xml:space="preserve"> </w:t>
      </w:r>
      <w:r>
        <w:t>плане</w:t>
      </w:r>
    </w:p>
    <w:p w:rsidR="00410CFD" w:rsidRDefault="00410CFD">
      <w:pPr>
        <w:pStyle w:val="a3"/>
        <w:spacing w:before="1"/>
        <w:ind w:left="0"/>
        <w:rPr>
          <w:b/>
          <w:sz w:val="18"/>
        </w:rPr>
      </w:pP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549"/>
        <w:gridCol w:w="3739"/>
        <w:gridCol w:w="3057"/>
      </w:tblGrid>
      <w:tr w:rsidR="00410CFD">
        <w:trPr>
          <w:trHeight w:val="273"/>
        </w:trPr>
        <w:tc>
          <w:tcPr>
            <w:tcW w:w="2549" w:type="dxa"/>
          </w:tcPr>
          <w:p w:rsidR="00410CFD" w:rsidRDefault="00E77064">
            <w:pPr>
              <w:pStyle w:val="TableParagraph"/>
              <w:rPr>
                <w:b/>
                <w:sz w:val="24"/>
              </w:rPr>
            </w:pPr>
            <w:r>
              <w:rPr>
                <w:b/>
                <w:sz w:val="24"/>
              </w:rPr>
              <w:t>Класс</w:t>
            </w:r>
          </w:p>
        </w:tc>
        <w:tc>
          <w:tcPr>
            <w:tcW w:w="3739" w:type="dxa"/>
          </w:tcPr>
          <w:p w:rsidR="00410CFD" w:rsidRDefault="00E77064">
            <w:pPr>
              <w:pStyle w:val="TableParagraph"/>
              <w:rPr>
                <w:b/>
                <w:sz w:val="24"/>
              </w:rPr>
            </w:pPr>
            <w:r>
              <w:rPr>
                <w:b/>
                <w:sz w:val="24"/>
              </w:rPr>
              <w:t>Кол-во</w:t>
            </w:r>
            <w:r>
              <w:rPr>
                <w:b/>
                <w:spacing w:val="-1"/>
                <w:sz w:val="24"/>
              </w:rPr>
              <w:t xml:space="preserve"> </w:t>
            </w:r>
            <w:r>
              <w:rPr>
                <w:b/>
                <w:sz w:val="24"/>
              </w:rPr>
              <w:t>часов</w:t>
            </w:r>
            <w:r>
              <w:rPr>
                <w:b/>
                <w:spacing w:val="-4"/>
                <w:sz w:val="24"/>
              </w:rPr>
              <w:t xml:space="preserve"> </w:t>
            </w:r>
            <w:r>
              <w:rPr>
                <w:b/>
                <w:sz w:val="24"/>
              </w:rPr>
              <w:t>в неделю</w:t>
            </w:r>
          </w:p>
        </w:tc>
        <w:tc>
          <w:tcPr>
            <w:tcW w:w="3057" w:type="dxa"/>
          </w:tcPr>
          <w:p w:rsidR="00410CFD" w:rsidRDefault="00E77064">
            <w:pPr>
              <w:pStyle w:val="TableParagraph"/>
              <w:rPr>
                <w:b/>
                <w:sz w:val="24"/>
              </w:rPr>
            </w:pPr>
            <w:r>
              <w:rPr>
                <w:b/>
                <w:sz w:val="24"/>
              </w:rPr>
              <w:t>Кол-во</w:t>
            </w:r>
            <w:r>
              <w:rPr>
                <w:b/>
                <w:spacing w:val="-3"/>
                <w:sz w:val="24"/>
              </w:rPr>
              <w:t xml:space="preserve"> </w:t>
            </w:r>
            <w:r>
              <w:rPr>
                <w:b/>
                <w:sz w:val="24"/>
              </w:rPr>
              <w:t>часов</w:t>
            </w:r>
            <w:r>
              <w:rPr>
                <w:b/>
                <w:spacing w:val="-2"/>
                <w:sz w:val="24"/>
              </w:rPr>
              <w:t xml:space="preserve"> </w:t>
            </w:r>
            <w:r>
              <w:rPr>
                <w:b/>
                <w:sz w:val="24"/>
              </w:rPr>
              <w:t>в</w:t>
            </w:r>
            <w:r>
              <w:rPr>
                <w:b/>
                <w:spacing w:val="3"/>
                <w:sz w:val="24"/>
              </w:rPr>
              <w:t xml:space="preserve"> </w:t>
            </w:r>
            <w:r>
              <w:rPr>
                <w:b/>
                <w:sz w:val="24"/>
              </w:rPr>
              <w:t>год</w:t>
            </w:r>
          </w:p>
        </w:tc>
      </w:tr>
      <w:tr w:rsidR="00410CFD">
        <w:trPr>
          <w:trHeight w:val="277"/>
        </w:trPr>
        <w:tc>
          <w:tcPr>
            <w:tcW w:w="2549" w:type="dxa"/>
          </w:tcPr>
          <w:p w:rsidR="00410CFD" w:rsidRDefault="00E77064">
            <w:pPr>
              <w:pStyle w:val="TableParagraph"/>
              <w:spacing w:line="258" w:lineRule="exact"/>
              <w:ind w:left="110"/>
              <w:rPr>
                <w:b/>
                <w:sz w:val="24"/>
              </w:rPr>
            </w:pPr>
            <w:r>
              <w:rPr>
                <w:b/>
                <w:sz w:val="24"/>
              </w:rPr>
              <w:t>10</w:t>
            </w:r>
          </w:p>
        </w:tc>
        <w:tc>
          <w:tcPr>
            <w:tcW w:w="3739" w:type="dxa"/>
          </w:tcPr>
          <w:p w:rsidR="00410CFD" w:rsidRDefault="007B455B">
            <w:pPr>
              <w:pStyle w:val="TableParagraph"/>
              <w:spacing w:line="258" w:lineRule="exact"/>
              <w:rPr>
                <w:b/>
                <w:sz w:val="24"/>
              </w:rPr>
            </w:pPr>
            <w:r>
              <w:rPr>
                <w:b/>
                <w:sz w:val="24"/>
              </w:rPr>
              <w:t>3</w:t>
            </w:r>
          </w:p>
        </w:tc>
        <w:tc>
          <w:tcPr>
            <w:tcW w:w="3057" w:type="dxa"/>
          </w:tcPr>
          <w:p w:rsidR="00410CFD" w:rsidRDefault="007B455B">
            <w:pPr>
              <w:pStyle w:val="TableParagraph"/>
              <w:spacing w:line="258" w:lineRule="exact"/>
              <w:ind w:left="110"/>
              <w:rPr>
                <w:b/>
                <w:sz w:val="24"/>
              </w:rPr>
            </w:pPr>
            <w:r>
              <w:rPr>
                <w:b/>
                <w:sz w:val="24"/>
              </w:rPr>
              <w:t>102</w:t>
            </w:r>
          </w:p>
        </w:tc>
      </w:tr>
      <w:tr w:rsidR="00410CFD">
        <w:trPr>
          <w:trHeight w:val="273"/>
        </w:trPr>
        <w:tc>
          <w:tcPr>
            <w:tcW w:w="2549" w:type="dxa"/>
          </w:tcPr>
          <w:p w:rsidR="00410CFD" w:rsidRDefault="00E77064">
            <w:pPr>
              <w:pStyle w:val="TableParagraph"/>
              <w:ind w:left="110"/>
              <w:rPr>
                <w:b/>
                <w:sz w:val="24"/>
              </w:rPr>
            </w:pPr>
            <w:r>
              <w:rPr>
                <w:b/>
                <w:sz w:val="24"/>
              </w:rPr>
              <w:t>11</w:t>
            </w:r>
          </w:p>
        </w:tc>
        <w:tc>
          <w:tcPr>
            <w:tcW w:w="3739" w:type="dxa"/>
          </w:tcPr>
          <w:p w:rsidR="00410CFD" w:rsidRDefault="007B455B">
            <w:pPr>
              <w:pStyle w:val="TableParagraph"/>
              <w:rPr>
                <w:b/>
                <w:sz w:val="24"/>
              </w:rPr>
            </w:pPr>
            <w:r>
              <w:rPr>
                <w:b/>
                <w:sz w:val="24"/>
              </w:rPr>
              <w:t>3</w:t>
            </w:r>
          </w:p>
        </w:tc>
        <w:tc>
          <w:tcPr>
            <w:tcW w:w="3057" w:type="dxa"/>
          </w:tcPr>
          <w:p w:rsidR="00410CFD" w:rsidRDefault="007B455B">
            <w:pPr>
              <w:pStyle w:val="TableParagraph"/>
              <w:ind w:left="110"/>
              <w:rPr>
                <w:b/>
                <w:sz w:val="24"/>
              </w:rPr>
            </w:pPr>
            <w:r>
              <w:rPr>
                <w:b/>
                <w:sz w:val="24"/>
              </w:rPr>
              <w:t>99</w:t>
            </w:r>
          </w:p>
        </w:tc>
      </w:tr>
      <w:tr w:rsidR="00410CFD">
        <w:trPr>
          <w:trHeight w:val="278"/>
        </w:trPr>
        <w:tc>
          <w:tcPr>
            <w:tcW w:w="2549" w:type="dxa"/>
          </w:tcPr>
          <w:p w:rsidR="00410CFD" w:rsidRDefault="00E77064">
            <w:pPr>
              <w:pStyle w:val="TableParagraph"/>
              <w:spacing w:line="258" w:lineRule="exact"/>
              <w:ind w:left="110"/>
              <w:rPr>
                <w:b/>
                <w:sz w:val="24"/>
              </w:rPr>
            </w:pPr>
            <w:r>
              <w:rPr>
                <w:b/>
                <w:sz w:val="24"/>
              </w:rPr>
              <w:t>ИТОГО</w:t>
            </w:r>
          </w:p>
        </w:tc>
        <w:tc>
          <w:tcPr>
            <w:tcW w:w="6796" w:type="dxa"/>
            <w:gridSpan w:val="2"/>
          </w:tcPr>
          <w:p w:rsidR="00410CFD" w:rsidRDefault="007B455B">
            <w:pPr>
              <w:pStyle w:val="TableParagraph"/>
              <w:spacing w:line="258" w:lineRule="exact"/>
              <w:ind w:left="2928" w:right="2917"/>
              <w:jc w:val="center"/>
              <w:rPr>
                <w:b/>
                <w:sz w:val="24"/>
              </w:rPr>
            </w:pPr>
            <w:r>
              <w:rPr>
                <w:b/>
                <w:sz w:val="24"/>
              </w:rPr>
              <w:t>201</w:t>
            </w:r>
            <w:r w:rsidR="00E77064">
              <w:rPr>
                <w:b/>
                <w:spacing w:val="-1"/>
                <w:sz w:val="24"/>
              </w:rPr>
              <w:t xml:space="preserve"> </w:t>
            </w:r>
            <w:r w:rsidR="00E77064">
              <w:rPr>
                <w:b/>
                <w:sz w:val="24"/>
              </w:rPr>
              <w:t>часа</w:t>
            </w:r>
          </w:p>
        </w:tc>
      </w:tr>
    </w:tbl>
    <w:p w:rsidR="00E77064" w:rsidRDefault="00E77064"/>
    <w:sectPr w:rsidR="00E77064" w:rsidSect="007B455B">
      <w:type w:val="continuous"/>
      <w:pgSz w:w="11910" w:h="16840"/>
      <w:pgMar w:top="1040" w:right="740" w:bottom="280" w:left="158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433AB7"/>
    <w:multiLevelType w:val="hybridMultilevel"/>
    <w:tmpl w:val="FF7AAA90"/>
    <w:lvl w:ilvl="0" w:tplc="01B4D786">
      <w:numFmt w:val="bullet"/>
      <w:lvlText w:val="•"/>
      <w:lvlJc w:val="left"/>
      <w:pPr>
        <w:ind w:left="118" w:hanging="146"/>
      </w:pPr>
      <w:rPr>
        <w:rFonts w:ascii="Times New Roman" w:eastAsia="Times New Roman" w:hAnsi="Times New Roman" w:cs="Times New Roman" w:hint="default"/>
        <w:w w:val="99"/>
        <w:sz w:val="24"/>
        <w:szCs w:val="24"/>
        <w:lang w:val="ru-RU" w:eastAsia="en-US" w:bidi="ar-SA"/>
      </w:rPr>
    </w:lvl>
    <w:lvl w:ilvl="1" w:tplc="DD3E1D5C">
      <w:numFmt w:val="bullet"/>
      <w:lvlText w:val="•"/>
      <w:lvlJc w:val="left"/>
      <w:pPr>
        <w:ind w:left="1066" w:hanging="146"/>
      </w:pPr>
      <w:rPr>
        <w:rFonts w:hint="default"/>
        <w:lang w:val="ru-RU" w:eastAsia="en-US" w:bidi="ar-SA"/>
      </w:rPr>
    </w:lvl>
    <w:lvl w:ilvl="2" w:tplc="A1DA9DA0">
      <w:numFmt w:val="bullet"/>
      <w:lvlText w:val="•"/>
      <w:lvlJc w:val="left"/>
      <w:pPr>
        <w:ind w:left="2012" w:hanging="146"/>
      </w:pPr>
      <w:rPr>
        <w:rFonts w:hint="default"/>
        <w:lang w:val="ru-RU" w:eastAsia="en-US" w:bidi="ar-SA"/>
      </w:rPr>
    </w:lvl>
    <w:lvl w:ilvl="3" w:tplc="86D06216">
      <w:numFmt w:val="bullet"/>
      <w:lvlText w:val="•"/>
      <w:lvlJc w:val="left"/>
      <w:pPr>
        <w:ind w:left="2959" w:hanging="146"/>
      </w:pPr>
      <w:rPr>
        <w:rFonts w:hint="default"/>
        <w:lang w:val="ru-RU" w:eastAsia="en-US" w:bidi="ar-SA"/>
      </w:rPr>
    </w:lvl>
    <w:lvl w:ilvl="4" w:tplc="7440518E">
      <w:numFmt w:val="bullet"/>
      <w:lvlText w:val="•"/>
      <w:lvlJc w:val="left"/>
      <w:pPr>
        <w:ind w:left="3905" w:hanging="146"/>
      </w:pPr>
      <w:rPr>
        <w:rFonts w:hint="default"/>
        <w:lang w:val="ru-RU" w:eastAsia="en-US" w:bidi="ar-SA"/>
      </w:rPr>
    </w:lvl>
    <w:lvl w:ilvl="5" w:tplc="4FC24CBC">
      <w:numFmt w:val="bullet"/>
      <w:lvlText w:val="•"/>
      <w:lvlJc w:val="left"/>
      <w:pPr>
        <w:ind w:left="4852" w:hanging="146"/>
      </w:pPr>
      <w:rPr>
        <w:rFonts w:hint="default"/>
        <w:lang w:val="ru-RU" w:eastAsia="en-US" w:bidi="ar-SA"/>
      </w:rPr>
    </w:lvl>
    <w:lvl w:ilvl="6" w:tplc="182827A2">
      <w:numFmt w:val="bullet"/>
      <w:lvlText w:val="•"/>
      <w:lvlJc w:val="left"/>
      <w:pPr>
        <w:ind w:left="5798" w:hanging="146"/>
      </w:pPr>
      <w:rPr>
        <w:rFonts w:hint="default"/>
        <w:lang w:val="ru-RU" w:eastAsia="en-US" w:bidi="ar-SA"/>
      </w:rPr>
    </w:lvl>
    <w:lvl w:ilvl="7" w:tplc="B5B08DAC">
      <w:numFmt w:val="bullet"/>
      <w:lvlText w:val="•"/>
      <w:lvlJc w:val="left"/>
      <w:pPr>
        <w:ind w:left="6744" w:hanging="146"/>
      </w:pPr>
      <w:rPr>
        <w:rFonts w:hint="default"/>
        <w:lang w:val="ru-RU" w:eastAsia="en-US" w:bidi="ar-SA"/>
      </w:rPr>
    </w:lvl>
    <w:lvl w:ilvl="8" w:tplc="9BEC469A">
      <w:numFmt w:val="bullet"/>
      <w:lvlText w:val="•"/>
      <w:lvlJc w:val="left"/>
      <w:pPr>
        <w:ind w:left="7691" w:hanging="146"/>
      </w:pPr>
      <w:rPr>
        <w:rFonts w:hint="default"/>
        <w:lang w:val="ru-RU" w:eastAsia="en-US" w:bidi="ar-SA"/>
      </w:rPr>
    </w:lvl>
  </w:abstractNum>
  <w:abstractNum w:abstractNumId="1">
    <w:nsid w:val="71580A97"/>
    <w:multiLevelType w:val="hybridMultilevel"/>
    <w:tmpl w:val="EA3C9294"/>
    <w:lvl w:ilvl="0" w:tplc="C72445E6">
      <w:numFmt w:val="bullet"/>
      <w:lvlText w:val=""/>
      <w:lvlJc w:val="left"/>
      <w:pPr>
        <w:ind w:left="478" w:hanging="360"/>
      </w:pPr>
      <w:rPr>
        <w:rFonts w:ascii="Symbol" w:eastAsia="Symbol" w:hAnsi="Symbol" w:cs="Symbol" w:hint="default"/>
        <w:w w:val="100"/>
        <w:sz w:val="24"/>
        <w:szCs w:val="24"/>
        <w:lang w:val="ru-RU" w:eastAsia="en-US" w:bidi="ar-SA"/>
      </w:rPr>
    </w:lvl>
    <w:lvl w:ilvl="1" w:tplc="E5DCCF1E">
      <w:numFmt w:val="bullet"/>
      <w:lvlText w:val="•"/>
      <w:lvlJc w:val="left"/>
      <w:pPr>
        <w:ind w:left="1390" w:hanging="360"/>
      </w:pPr>
      <w:rPr>
        <w:rFonts w:hint="default"/>
        <w:lang w:val="ru-RU" w:eastAsia="en-US" w:bidi="ar-SA"/>
      </w:rPr>
    </w:lvl>
    <w:lvl w:ilvl="2" w:tplc="71D46C58">
      <w:numFmt w:val="bullet"/>
      <w:lvlText w:val="•"/>
      <w:lvlJc w:val="left"/>
      <w:pPr>
        <w:ind w:left="2300" w:hanging="360"/>
      </w:pPr>
      <w:rPr>
        <w:rFonts w:hint="default"/>
        <w:lang w:val="ru-RU" w:eastAsia="en-US" w:bidi="ar-SA"/>
      </w:rPr>
    </w:lvl>
    <w:lvl w:ilvl="3" w:tplc="E32E034A">
      <w:numFmt w:val="bullet"/>
      <w:lvlText w:val="•"/>
      <w:lvlJc w:val="left"/>
      <w:pPr>
        <w:ind w:left="3211" w:hanging="360"/>
      </w:pPr>
      <w:rPr>
        <w:rFonts w:hint="default"/>
        <w:lang w:val="ru-RU" w:eastAsia="en-US" w:bidi="ar-SA"/>
      </w:rPr>
    </w:lvl>
    <w:lvl w:ilvl="4" w:tplc="A65A46D4">
      <w:numFmt w:val="bullet"/>
      <w:lvlText w:val="•"/>
      <w:lvlJc w:val="left"/>
      <w:pPr>
        <w:ind w:left="4121" w:hanging="360"/>
      </w:pPr>
      <w:rPr>
        <w:rFonts w:hint="default"/>
        <w:lang w:val="ru-RU" w:eastAsia="en-US" w:bidi="ar-SA"/>
      </w:rPr>
    </w:lvl>
    <w:lvl w:ilvl="5" w:tplc="9F5E6E64">
      <w:numFmt w:val="bullet"/>
      <w:lvlText w:val="•"/>
      <w:lvlJc w:val="left"/>
      <w:pPr>
        <w:ind w:left="5032" w:hanging="360"/>
      </w:pPr>
      <w:rPr>
        <w:rFonts w:hint="default"/>
        <w:lang w:val="ru-RU" w:eastAsia="en-US" w:bidi="ar-SA"/>
      </w:rPr>
    </w:lvl>
    <w:lvl w:ilvl="6" w:tplc="64BCF678">
      <w:numFmt w:val="bullet"/>
      <w:lvlText w:val="•"/>
      <w:lvlJc w:val="left"/>
      <w:pPr>
        <w:ind w:left="5942" w:hanging="360"/>
      </w:pPr>
      <w:rPr>
        <w:rFonts w:hint="default"/>
        <w:lang w:val="ru-RU" w:eastAsia="en-US" w:bidi="ar-SA"/>
      </w:rPr>
    </w:lvl>
    <w:lvl w:ilvl="7" w:tplc="0992813C">
      <w:numFmt w:val="bullet"/>
      <w:lvlText w:val="•"/>
      <w:lvlJc w:val="left"/>
      <w:pPr>
        <w:ind w:left="6852" w:hanging="360"/>
      </w:pPr>
      <w:rPr>
        <w:rFonts w:hint="default"/>
        <w:lang w:val="ru-RU" w:eastAsia="en-US" w:bidi="ar-SA"/>
      </w:rPr>
    </w:lvl>
    <w:lvl w:ilvl="8" w:tplc="7A884664">
      <w:numFmt w:val="bullet"/>
      <w:lvlText w:val="•"/>
      <w:lvlJc w:val="left"/>
      <w:pPr>
        <w:ind w:left="7763" w:hanging="360"/>
      </w:pPr>
      <w:rPr>
        <w:rFonts w:hint="default"/>
        <w:lang w:val="ru-RU" w:eastAsia="en-US" w:bidi="ar-SA"/>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compat>
  <w:rsids>
    <w:rsidRoot w:val="00410CFD"/>
    <w:rsid w:val="00410CFD"/>
    <w:rsid w:val="004D10BC"/>
    <w:rsid w:val="00740368"/>
    <w:rsid w:val="007B455B"/>
    <w:rsid w:val="00E7706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410CFD"/>
    <w:rPr>
      <w:rFonts w:ascii="Times New Roman" w:eastAsia="Times New Roman" w:hAnsi="Times New Roman"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410CFD"/>
    <w:tblPr>
      <w:tblInd w:w="0" w:type="dxa"/>
      <w:tblCellMar>
        <w:top w:w="0" w:type="dxa"/>
        <w:left w:w="0" w:type="dxa"/>
        <w:bottom w:w="0" w:type="dxa"/>
        <w:right w:w="0" w:type="dxa"/>
      </w:tblCellMar>
    </w:tblPr>
  </w:style>
  <w:style w:type="paragraph" w:styleId="a3">
    <w:name w:val="Body Text"/>
    <w:basedOn w:val="a"/>
    <w:uiPriority w:val="1"/>
    <w:qFormat/>
    <w:rsid w:val="00410CFD"/>
    <w:pPr>
      <w:ind w:left="119"/>
    </w:pPr>
    <w:rPr>
      <w:sz w:val="24"/>
      <w:szCs w:val="24"/>
    </w:rPr>
  </w:style>
  <w:style w:type="paragraph" w:customStyle="1" w:styleId="Heading1">
    <w:name w:val="Heading 1"/>
    <w:basedOn w:val="a"/>
    <w:uiPriority w:val="1"/>
    <w:qFormat/>
    <w:rsid w:val="00410CFD"/>
    <w:pPr>
      <w:ind w:left="2079"/>
      <w:jc w:val="center"/>
      <w:outlineLvl w:val="1"/>
    </w:pPr>
    <w:rPr>
      <w:b/>
      <w:bCs/>
      <w:sz w:val="24"/>
      <w:szCs w:val="24"/>
    </w:rPr>
  </w:style>
  <w:style w:type="paragraph" w:styleId="a4">
    <w:name w:val="List Paragraph"/>
    <w:basedOn w:val="a"/>
    <w:uiPriority w:val="1"/>
    <w:qFormat/>
    <w:rsid w:val="00410CFD"/>
    <w:pPr>
      <w:ind w:left="119" w:right="163"/>
    </w:pPr>
  </w:style>
  <w:style w:type="paragraph" w:customStyle="1" w:styleId="TableParagraph">
    <w:name w:val="Table Paragraph"/>
    <w:basedOn w:val="a"/>
    <w:uiPriority w:val="1"/>
    <w:qFormat/>
    <w:rsid w:val="00410CFD"/>
    <w:pPr>
      <w:spacing w:line="253" w:lineRule="exact"/>
      <w:ind w:left="109"/>
    </w:pPr>
  </w:style>
</w:styles>
</file>

<file path=word/webSettings.xml><?xml version="1.0" encoding="utf-8"?>
<w:webSettings xmlns:r="http://schemas.openxmlformats.org/officeDocument/2006/relationships" xmlns:w="http://schemas.openxmlformats.org/wordprocessingml/2006/main">
  <w:divs>
    <w:div w:id="14136250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477</Words>
  <Characters>2722</Characters>
  <Application>Microsoft Office Word</Application>
  <DocSecurity>0</DocSecurity>
  <Lines>22</Lines>
  <Paragraphs>6</Paragraphs>
  <ScaleCrop>false</ScaleCrop>
  <Company>Reanimator Extreme Edition</Company>
  <LinksUpToDate>false</LinksUpToDate>
  <CharactersWithSpaces>3193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Николай</dc:creator>
  <cp:lastModifiedBy>User</cp:lastModifiedBy>
  <cp:revision>5</cp:revision>
  <dcterms:created xsi:type="dcterms:W3CDTF">2023-11-03T08:32:00Z</dcterms:created>
  <dcterms:modified xsi:type="dcterms:W3CDTF">2023-11-03T08:36:00Z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2022-10-31T00:00:00Z</vt:filetime>
  </property>
  <property fmtid="{D5CDD505-2E9C-101B-9397-08002B2CF9AE}" pid="3" name="Creator">
    <vt:lpwstr>ABBYY PDF Transformer 3.0</vt:lpwstr>
  </property>
  <property fmtid="{D5CDD505-2E9C-101B-9397-08002B2CF9AE}" pid="4" name="LastSaved">
    <vt:filetime>2022-10-31T00:00:00Z</vt:filetime>
  </property>
</Properties>
</file>